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b/>
          <w:bCs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Times New Roman" w:hAnsi="Times New Roman" w:eastAsia="宋体" w:cs="宋体"/>
          <w:b/>
          <w:bCs/>
          <w:color w:val="000000"/>
          <w:spacing w:val="0"/>
          <w:sz w:val="28"/>
          <w:szCs w:val="28"/>
          <w:shd w:val="clear" w:color="auto" w:fill="auto"/>
        </w:rPr>
        <w:t>济源市十</w:t>
      </w:r>
      <w:r>
        <w:rPr>
          <w:rFonts w:hint="eastAsia" w:ascii="Times New Roman" w:hAnsi="Times New Roman" w:eastAsia="宋体" w:cs="宋体"/>
          <w:b/>
          <w:bCs/>
          <w:color w:val="000000"/>
          <w:spacing w:val="0"/>
          <w:sz w:val="28"/>
          <w:szCs w:val="28"/>
          <w:shd w:val="clear" w:color="auto" w:fill="auto"/>
          <w:lang w:eastAsia="zh-CN"/>
        </w:rPr>
        <w:t>四</w:t>
      </w:r>
      <w:r>
        <w:rPr>
          <w:rFonts w:hint="eastAsia" w:ascii="Times New Roman" w:hAnsi="Times New Roman" w:eastAsia="宋体" w:cs="宋体"/>
          <w:b/>
          <w:bCs/>
          <w:color w:val="000000"/>
          <w:spacing w:val="0"/>
          <w:sz w:val="28"/>
          <w:szCs w:val="28"/>
          <w:shd w:val="clear" w:color="auto" w:fill="auto"/>
        </w:rPr>
        <w:t>届人大常委会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宋体" w:cs="仿宋_GB2312"/>
          <w:b/>
          <w:bCs/>
          <w:color w:val="000000"/>
          <w:spacing w:val="17"/>
          <w:kern w:val="1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000000"/>
          <w:spacing w:val="17"/>
          <w:kern w:val="10"/>
          <w:sz w:val="28"/>
          <w:szCs w:val="28"/>
          <w:shd w:val="clear" w:color="auto" w:fill="auto"/>
        </w:rPr>
        <w:t>第</w:t>
      </w:r>
      <w:r>
        <w:rPr>
          <w:rFonts w:hint="eastAsia" w:ascii="Times New Roman" w:hAnsi="Times New Roman" w:eastAsia="宋体" w:cs="宋体"/>
          <w:b/>
          <w:bCs/>
          <w:color w:val="000000"/>
          <w:spacing w:val="17"/>
          <w:kern w:val="10"/>
          <w:sz w:val="28"/>
          <w:szCs w:val="28"/>
          <w:shd w:val="clear" w:color="auto" w:fill="auto"/>
          <w:lang w:eastAsia="zh-CN"/>
        </w:rPr>
        <w:t>二十八</w:t>
      </w:r>
      <w:r>
        <w:rPr>
          <w:rFonts w:hint="eastAsia" w:ascii="Times New Roman" w:hAnsi="Times New Roman" w:eastAsia="宋体" w:cs="宋体"/>
          <w:b/>
          <w:bCs/>
          <w:color w:val="000000"/>
          <w:spacing w:val="17"/>
          <w:kern w:val="10"/>
          <w:sz w:val="28"/>
          <w:szCs w:val="28"/>
          <w:shd w:val="clear" w:color="auto" w:fill="auto"/>
        </w:rPr>
        <w:t>次会议文件</w:t>
      </w:r>
      <w:r>
        <w:rPr>
          <w:rFonts w:hint="eastAsia" w:ascii="Times New Roman" w:hAnsi="Times New Roman" w:cs="宋体"/>
          <w:b/>
          <w:bCs/>
          <w:color w:val="000000"/>
          <w:spacing w:val="17"/>
          <w:kern w:val="10"/>
          <w:sz w:val="28"/>
          <w:szCs w:val="28"/>
          <w:shd w:val="clear" w:color="auto" w:fill="auto"/>
          <w:lang w:eastAsia="zh-CN"/>
        </w:rPr>
        <w:t>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10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pacing w:val="57"/>
          <w:kern w:val="1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0"/>
          <w:szCs w:val="40"/>
        </w:rPr>
        <w:t>关于20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0"/>
          <w:szCs w:val="40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0"/>
          <w:szCs w:val="40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0"/>
          <w:szCs w:val="40"/>
        </w:rPr>
        <w:t>预算调整方案（草案）的报告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</w:rPr>
        <w:t>——2020年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</w:rPr>
        <w:t>日在济源市第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  <w:lang w:eastAsia="zh-CN"/>
        </w:rPr>
        <w:t>十四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</w:rPr>
        <w:t>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</w:rPr>
        <w:t>常务委员会第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  <w:lang w:eastAsia="zh-CN"/>
        </w:rPr>
        <w:t>二十八</w:t>
      </w:r>
      <w:r>
        <w:rPr>
          <w:rFonts w:hint="eastAsia" w:ascii="Times New Roman" w:hAnsi="Times New Roman" w:eastAsia="楷体_GB2312" w:cs="楷体_GB2312"/>
          <w:color w:val="000000"/>
          <w:spacing w:val="0"/>
          <w:sz w:val="32"/>
          <w:szCs w:val="32"/>
        </w:rPr>
        <w:t>次会议上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/>
        </w:rPr>
        <w:t>市财政金融局局长  王利民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主任、各位副主任、各位委员：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《中华人民共和国预算法》《中华人民共和国预算法实施条例》和有关文件要求，结合</w:t>
      </w:r>
      <w:r>
        <w:rPr>
          <w:rFonts w:hint="eastAsia" w:ascii="Times New Roman" w:hAnsi="Times New Roman" w:eastAsia="仿宋_GB2312"/>
          <w:sz w:val="32"/>
          <w:szCs w:val="32"/>
        </w:rPr>
        <w:t>预算收支执行情况，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受市人民政府委托，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报告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市级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预算调整方案（草案），请予审议。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全市收入预计情况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今年以来，受新冠肺炎疫情、经济下行、减税降费等因素影响，我市经济社会发展、财政平稳运行面临较大困难。财政部门积极主动作为，努力做好“六稳”工作，认真落实“六保”任务，全市财政收支运行总体平稳，但与年初人代会批准的预算相比，仍然存在一定差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距。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2020年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年初一般公共预算收入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61.6亿元，全年预计完成58.2亿元，增长2%。其中，市级预计完成37.7亿元，比上年增长10.6%，比年初预算增加1.9亿元，增收原因一是房产去库存补贴政策增加契税收入1.3亿元，二是加大执法办案力度增加公安罚没收入等3.1亿元，冲抵了减税降费政策、新冠疫情等对市级收入的影响；镇级预计完成20.5亿元，下降10.9%，减收5.3亿元，减收原因一是亚交所预计短收3.3亿元，二是实施减免小规模纳税人增值税、缓交小微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业和个体工商户所得税等一系列减税降费政策影响镇级收入1.6亿元，镇级收入下降较多。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全年政府性基金预算收入预计完成12.2亿元，比年初预算短收3.7亿元。主要是2020年出让土地21宗938亩，比去年减少16宗1198亩，且11月份挂牌的宗地今年不能形成收入，全年土地出让收入预计完成10.8亿元，比年初预算短收3.5亿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2020年年初国有资本经营收入2.3亿元，全年预计完成60万元，比年初预算短收2.3亿元。短收的原因主要是投资集团债务规模、财务费用变化，以及会计政策变更引起的财务报表追溯调整，造成预算编制后的2019年年报中可上缴国有资本经营收益大幅减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市级收入及财力预计情况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2020年全市和市级一般公共预算收入预计完成情况，市级一般公共预算收入增加1.9亿元，扣除增量上解省财政1亿元，目标考核绩效奖励、财政专项扶贫资金、农村危房改造等镇级专项转移支付1.5亿元后，市级一般公共预算财力净减0.6亿元，政府性基金预算收入短收3.7亿元，加上移民补助、老旧小区改造等补助镇级0.5亿元，财力比年初减少4.2亿元。统筹一般公共预算和政府性基金预算财力，市级财力共计短收4.8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三、预算调整方案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（一）按照要求，需要通过调减部门预算项目资金实现年度财政收支平衡。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 调减预备费1.3亿元，截止目前未动用预备费。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 调减政府性基金安排的重大项目前期费、化债资金等1.5亿元。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 调减部门预算支出2亿元。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（二）根据国有资本经营预算收入短收情况，相应调减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投资集团项目资本金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2.3亿元。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四、新增抗疫特别国债安排意见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月份以来，河南省财政厅核定济源新增抗疫特别国债3134万元，纳入一般公共预算管理。按照省财政厅要求，抗疫特别国债用于基础设施建设和抗疫相关支出，建议用于工业固定资产投资和技术改造扶持项目232万元，盘溪河水生态综合治理工程500万元，轵城东部集中供水等农村饮水安全巩固提升项目288万元，矿山地质环境治理项目957万元，垃圾中转站项目707万元，龙潭湖整治及景观绿化项目200万元，思礼镇供水污水管网项目100万元，桑榆河治理项目150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预算调整后，市级一般公共预算收入总量由35.8亿元调整为37.7亿元，一般公共预算支出总量相应调整为64.7亿元，收支平衡。市级政府性基金预算收入总量由15.9亿元调整为12.2亿元，政府性基金支出总量相应调整为22.1亿元，收支平衡。市级国有资本经营预算收入总量由2.3亿元调整为60万元，国有资本经营预算支出总量相应调整为60万元，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次市级预算调整草案，是根据市级2020年前11个月的预算执行情况和12月份的预测做出的，具体执行中，如调整后的一般公共预算收入出现超收，我们将补充预算稳定调节基金，如出现短收，我们将继续压减项目，并在2021年预算中再行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以上报告，请予审议。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附件：1. 2020年市级一般公共预算收入调整表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1600" w:firstLineChars="5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 2020年市级一般公共预算支出调整表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1600" w:firstLineChars="5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 2020年市级政府性基金预算收入调整表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1600" w:firstLineChars="5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 2020年市级政府性基金预算支出调整表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1600" w:firstLineChars="500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5. 2020年市级国有资本经营预算收入调整情况表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1600" w:firstLineChars="500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6. 2020年市级国有资本经营预算支出调整情况表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88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2"/>
        <w:gridCol w:w="1798"/>
        <w:gridCol w:w="1798"/>
        <w:gridCol w:w="180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pacing w:val="11"/>
                <w:kern w:val="0"/>
                <w:sz w:val="40"/>
                <w:szCs w:val="40"/>
                <w:u w:val="none"/>
                <w:lang w:val="en-US" w:eastAsia="zh-CN" w:bidi="ar"/>
              </w:rPr>
              <w:t>2020年市级一般公共预算收入调整表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调整变动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税收收入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5738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增值税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企业所得税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-27500</w:t>
            </w: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个人所得税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</w:t>
            </w: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环境保护税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-900</w:t>
            </w: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资源税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-1000</w:t>
            </w: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城市维护建设税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-9100</w:t>
            </w: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房产税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印花税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</w:t>
            </w: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城镇土地使用税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耕地占用税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契税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其他税收收入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-400</w:t>
            </w:r>
          </w:p>
        </w:tc>
        <w:tc>
          <w:tcPr>
            <w:tcW w:w="18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非税收入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专项收入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-8700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行政事业性收费收入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-12266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罚没收入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31100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国有资本经营收入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国有资源(资产)有偿使用收入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-3485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政府住房基金收入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其他收入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8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both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pacing w:val="11"/>
                <w:kern w:val="0"/>
                <w:sz w:val="40"/>
                <w:szCs w:val="40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pacing w:val="11"/>
                <w:kern w:val="0"/>
                <w:sz w:val="40"/>
                <w:szCs w:val="40"/>
                <w:u w:val="none"/>
                <w:lang w:val="en-US" w:eastAsia="zh-CN" w:bidi="ar"/>
              </w:rPr>
              <w:t>2020年市级一般公共预算支出调整表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调整变动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653705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-6407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647298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53675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38304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153776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-4660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资源勘探信息等支出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援助其他地区支出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29106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7244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-192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-13000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22495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22495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line="600" w:lineRule="exact"/>
        <w:jc w:val="both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tbl>
      <w:tblPr>
        <w:tblStyle w:val="7"/>
        <w:tblW w:w="88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3"/>
        <w:gridCol w:w="1761"/>
        <w:gridCol w:w="1761"/>
        <w:gridCol w:w="177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pacing w:val="11"/>
                <w:kern w:val="0"/>
                <w:sz w:val="40"/>
                <w:szCs w:val="40"/>
                <w:u w:val="none"/>
                <w:lang w:val="en-US" w:eastAsia="zh-CN" w:bidi="ar"/>
              </w:rPr>
              <w:t>2020年市级政府性基金预算收入调整表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调整变动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-37251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一、政府性基金收入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-36851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国有土地收益基金收入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-904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农业土地开发资金收入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-307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国有土地使用权出让收入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138859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-33940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城市基础设施配套费收入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污水处理费收入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二、专项债券对应项目专项收入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其他政府性基金专项债务对应项目专项收入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-400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</w:tbl>
    <w:p>
      <w:pPr>
        <w:pStyle w:val="2"/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</w:p>
    <w:tbl>
      <w:tblPr>
        <w:tblStyle w:val="7"/>
        <w:tblW w:w="887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3"/>
        <w:gridCol w:w="1727"/>
        <w:gridCol w:w="1723"/>
        <w:gridCol w:w="20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pacing w:val="11"/>
                <w:kern w:val="0"/>
                <w:sz w:val="40"/>
                <w:szCs w:val="40"/>
                <w:u w:val="none"/>
                <w:lang w:val="en-US" w:eastAsia="zh-CN" w:bidi="ar"/>
              </w:rPr>
              <w:t>2020年市级政府性基金预算支出调整表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调整变动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263525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-42546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文化旅游体育与传媒支出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社会保障和就业支出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城乡社区支出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147668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-42546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 xml:space="preserve"> 农林水支出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交通运输支出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 xml:space="preserve"> 其他支出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88286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债务付息支出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6394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抗疫特别国债安排的支出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17348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17348</w:t>
            </w: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tbl>
      <w:tblPr>
        <w:tblStyle w:val="7"/>
        <w:tblW w:w="92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6"/>
        <w:gridCol w:w="1842"/>
        <w:gridCol w:w="1842"/>
        <w:gridCol w:w="224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9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pacing w:val="11"/>
                <w:kern w:val="0"/>
                <w:sz w:val="40"/>
                <w:szCs w:val="40"/>
                <w:u w:val="none"/>
                <w:lang w:val="en-US" w:eastAsia="zh-CN" w:bidi="ar"/>
              </w:rPr>
              <w:t>2020年市级国有资本经营预算收入调整情况表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调整变动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-23457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利润收入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23517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-23457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股利、股息收入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产权转让收入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清算收入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其他国有资本经营预算收入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tbl>
      <w:tblPr>
        <w:tblStyle w:val="7"/>
        <w:tblpPr w:leftFromText="180" w:rightFromText="180" w:vertAnchor="text" w:horzAnchor="page" w:tblpX="1512" w:tblpY="40"/>
        <w:tblOverlap w:val="never"/>
        <w:tblW w:w="9105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8"/>
        <w:gridCol w:w="2162"/>
        <w:gridCol w:w="1750"/>
        <w:gridCol w:w="21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olor w:val="000000"/>
                <w:spacing w:val="11"/>
                <w:kern w:val="0"/>
                <w:sz w:val="40"/>
                <w:szCs w:val="40"/>
                <w:u w:val="none"/>
                <w:lang w:val="en-US" w:eastAsia="zh-CN" w:bidi="ar"/>
              </w:rPr>
              <w:t>2020年市级国有资本经营预算支出调整情况表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调整变动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调整预算数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-23457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解决历史遗留问题及改革成本支出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国有企业资本金注入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国有企业政策性补贴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金融国有资本经营预算支出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3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其他国有资本经营预算支出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-23457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211" w:right="1531" w:bottom="1871" w:left="1531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1"/>
        <w:ind w:left="0" w:leftChars="0" w:firstLine="0" w:firstLineChars="0"/>
        <w:rPr>
          <w:rFonts w:hint="eastAsia" w:ascii="Times New Roman" w:hAnsi="Times New Roman"/>
          <w:lang w:eastAsia="zh-CN"/>
        </w:rPr>
      </w:pPr>
    </w:p>
    <w:p>
      <w:pPr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tbl>
      <w:tblPr>
        <w:tblStyle w:val="7"/>
        <w:tblpPr w:leftFromText="180" w:rightFromText="180" w:vertAnchor="text" w:horzAnchor="page" w:tblpX="1637" w:tblpY="380"/>
        <w:tblOverlap w:val="never"/>
        <w:tblW w:w="8844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0"/>
                <w:szCs w:val="30"/>
                <w:vertAlign w:val="baseline"/>
                <w:lang w:eastAsia="zh-CN"/>
              </w:rPr>
              <w:t>济源市人大常委会办公室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 xml:space="preserve">                2020年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日印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211" w:right="1531" w:bottom="187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default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8251D65"/>
    <w:rsid w:val="100E7476"/>
    <w:rsid w:val="11582DFA"/>
    <w:rsid w:val="1D6E38E0"/>
    <w:rsid w:val="1E7A606C"/>
    <w:rsid w:val="1F534ECA"/>
    <w:rsid w:val="1FC91E81"/>
    <w:rsid w:val="252C73F0"/>
    <w:rsid w:val="27FA711C"/>
    <w:rsid w:val="29D0249B"/>
    <w:rsid w:val="2B714B41"/>
    <w:rsid w:val="2C3F5BCE"/>
    <w:rsid w:val="36891F5E"/>
    <w:rsid w:val="37821C1A"/>
    <w:rsid w:val="40D811D4"/>
    <w:rsid w:val="418416F2"/>
    <w:rsid w:val="46C4288B"/>
    <w:rsid w:val="496A25AF"/>
    <w:rsid w:val="4E306230"/>
    <w:rsid w:val="515F7040"/>
    <w:rsid w:val="54A63094"/>
    <w:rsid w:val="54BB549C"/>
    <w:rsid w:val="55A35E2A"/>
    <w:rsid w:val="57AB347B"/>
    <w:rsid w:val="5E311154"/>
    <w:rsid w:val="5FF7706A"/>
    <w:rsid w:val="62B24DED"/>
    <w:rsid w:val="64E06C3E"/>
    <w:rsid w:val="654C6B11"/>
    <w:rsid w:val="65907D06"/>
    <w:rsid w:val="727D64A3"/>
    <w:rsid w:val="7A8208A0"/>
    <w:rsid w:val="7CB52C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Calibri" w:hAnsi="Calibri"/>
      <w:sz w:val="24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1">
    <w:name w:val="Body Text First Indent1"/>
    <w:basedOn w:val="3"/>
    <w:next w:val="1"/>
    <w:qFormat/>
    <w:uiPriority w:val="0"/>
    <w:pPr>
      <w:ind w:firstLine="420" w:firstLineChars="100"/>
    </w:pPr>
  </w:style>
  <w:style w:type="character" w:customStyle="1" w:styleId="12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133</Words>
  <Characters>764</Characters>
  <Lines>6</Lines>
  <Paragraphs>1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2019-12-17T10:04:00Z</dcterms:created>
  <dc:creator>Administrator</dc:creator>
  <cp:lastModifiedBy>Administrator</cp:lastModifiedBy>
  <cp:lastPrinted>2020-12-24T00:54:00Z</cp:lastPrinted>
  <dcterms:modified xsi:type="dcterms:W3CDTF">2020-12-31T11:20:28Z</dcterms:modified>
  <dc:title>关于2019年市级财政预算调整方案（草案）的报告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