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/>
          <w:bCs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宋体" w:cs="宋体"/>
          <w:b/>
          <w:bCs/>
          <w:color w:val="000000"/>
          <w:spacing w:val="0"/>
          <w:sz w:val="28"/>
          <w:szCs w:val="28"/>
          <w:shd w:val="clear" w:color="auto" w:fill="auto"/>
        </w:rPr>
        <w:t>济源市十</w:t>
      </w:r>
      <w:r>
        <w:rPr>
          <w:rFonts w:hint="eastAsia" w:ascii="Times New Roman" w:hAnsi="Times New Roman" w:cs="宋体"/>
          <w:b/>
          <w:bCs/>
          <w:color w:val="000000"/>
          <w:spacing w:val="0"/>
          <w:sz w:val="28"/>
          <w:szCs w:val="28"/>
          <w:shd w:val="clear" w:color="auto" w:fill="auto"/>
          <w:lang w:val="en-US" w:eastAsia="zh-CN"/>
        </w:rPr>
        <w:t>五</w:t>
      </w:r>
      <w:r>
        <w:rPr>
          <w:rFonts w:hint="eastAsia" w:ascii="Times New Roman" w:hAnsi="Times New Roman" w:eastAsia="宋体" w:cs="宋体"/>
          <w:b/>
          <w:bCs/>
          <w:color w:val="000000"/>
          <w:spacing w:val="0"/>
          <w:sz w:val="28"/>
          <w:szCs w:val="28"/>
          <w:shd w:val="clear" w:color="auto" w:fill="auto"/>
        </w:rPr>
        <w:t>届人大常委会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仿宋_GB2312"/>
          <w:b/>
          <w:bCs/>
          <w:color w:val="000000"/>
          <w:spacing w:val="-6"/>
          <w:kern w:val="1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</w:rPr>
        <w:t>第</w:t>
      </w:r>
      <w:r>
        <w:rPr>
          <w:rFonts w:hint="eastAsia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  <w:lang w:val="en-US" w:eastAsia="zh-CN"/>
        </w:rPr>
        <w:t>一</w:t>
      </w:r>
      <w:r>
        <w:rPr>
          <w:rFonts w:hint="eastAsia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</w:rPr>
        <w:t>次</w:t>
      </w:r>
      <w:r>
        <w:rPr>
          <w:rFonts w:hint="eastAsia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</w:rPr>
        <w:t>会</w:t>
      </w:r>
      <w:r>
        <w:rPr>
          <w:rFonts w:hint="eastAsia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</w:rPr>
        <w:t>议</w:t>
      </w:r>
      <w:r>
        <w:rPr>
          <w:rFonts w:hint="eastAsia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</w:rPr>
        <w:t>文</w:t>
      </w:r>
      <w:r>
        <w:rPr>
          <w:rFonts w:hint="eastAsia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</w:rPr>
        <w:t>件</w:t>
      </w:r>
      <w:r>
        <w:rPr>
          <w:rFonts w:hint="eastAsia" w:cs="宋体"/>
          <w:b/>
          <w:bCs/>
          <w:color w:val="000000"/>
          <w:spacing w:val="-6"/>
          <w:kern w:val="10"/>
          <w:sz w:val="28"/>
          <w:szCs w:val="28"/>
          <w:shd w:val="clear" w:color="auto" w:fill="auto"/>
          <w:lang w:val="en-US" w:eastAsia="zh-CN"/>
        </w:rPr>
        <w:t xml:space="preserve"> 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57"/>
          <w:kern w:val="1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after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"/>
          <w:sz w:val="40"/>
          <w:szCs w:val="40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"/>
          <w:sz w:val="40"/>
          <w:szCs w:val="40"/>
          <w:u w:val="none" w:color="auto"/>
        </w:rPr>
        <w:t>关于济源市2021年财政决算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"/>
          <w:sz w:val="40"/>
          <w:szCs w:val="40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"/>
          <w:sz w:val="40"/>
          <w:szCs w:val="40"/>
          <w:u w:val="none" w:color="auto"/>
        </w:rPr>
        <w:t>和2022年1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"/>
          <w:sz w:val="40"/>
          <w:szCs w:val="40"/>
          <w:u w:val="none" w:color="auto"/>
          <w:lang w:val="en-US"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"/>
          <w:sz w:val="40"/>
          <w:szCs w:val="40"/>
          <w:u w:val="none" w:color="auto"/>
        </w:rPr>
        <w:t>6月份财政预算执行情况的报告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 w:cs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</w:rPr>
        <w:t>——202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</w:rPr>
        <w:t>月</w:t>
      </w:r>
      <w:r>
        <w:rPr>
          <w:rFonts w:hint="eastAsia" w:eastAsia="楷体_GB2312" w:cs="楷体_GB2312"/>
          <w:bCs/>
          <w:color w:val="000000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</w:rPr>
        <w:t>日在济源市第十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</w:rPr>
        <w:t>届人民代表大会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</w:rPr>
        <w:t>常务委员会第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</w:rPr>
      </w:pPr>
      <w:r>
        <w:rPr>
          <w:rFonts w:hint="eastAsia" w:eastAsia="楷体_GB2312" w:cs="楷体_GB2312"/>
          <w:bCs/>
          <w:color w:val="000000"/>
          <w:sz w:val="32"/>
          <w:szCs w:val="32"/>
          <w:lang w:val="en-US" w:eastAsia="zh-CN"/>
        </w:rPr>
        <w:t>市财政金融局局长  王利民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after="0" w:line="600" w:lineRule="exact"/>
        <w:ind w:left="0" w:leftChars="0" w:right="0" w:rightChars="0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主任、各位副主任、秘书长、各位委员：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受市人民政府委托，现将2021年财政决算和2022年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u w:val="none" w:color="auto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月份财政预算执行情况报告如下，请予审查。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一、2021年财政决算情况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（一）一般公共预算决算情况。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一般公共预算收入完成59.1亿元，为预算的100.1%，增长2.1%；全市一般公共预算支出完成78.4亿元，为预算的95.8%，下降3.5%。市级一般公共预算收入完成32.8亿元，为预算的102.2%，下降12.3%；市级一般公共预算支出完成59.1亿元，为预算的95.3%，下降8.8%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（二）政府性基金预算决算情况。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全市政府性基金预算收入完成13.6亿元，为预算的107%，增长9%；全市政府性基金预算支出完成22.5亿元，为预算的87%，下降1.6%。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（三）国有资本经营预算决算情况。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全市国有资本经营预算收入完成45万元；全市国有资本经营预算支出完成28万元。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（四）社会保险基金预算决算情况。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全市社会保险基金预算收入完成19.3亿元，为预算的111.1%；全市社会保险基金预算支出完成19.2亿元，为预算的117.1%；当年结余0.1亿元，滚存结余13.7亿元。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（五）政府债务情况。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021年底，全市政府债务限额118.5亿元；全市政府债务余额100.7亿元，其中，一般债务余额66.6亿元，专项债务余额34.1亿元。全市政府债务风险总体可控。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我们坚决贯彻落实中央、省委和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的决策部署，认真落实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市人大及其常委会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有关决议要求和批准的预算，对审计发现问题积极整改到位，统筹运用各种财政资源和政策工具，扎实做好“六稳”“六保”工作，为经济社会发展提供了财力支撑。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一是坚持强化收入征管与过好紧日子“双管齐下”。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成功争取中央、省级资金42.5亿元，盘活各类资金2.5亿元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坚持“抓大不放小”，着力提升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一般公共预算收入质量，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税收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比重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全省第一。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过紧日子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落实到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预算编制及执行的全过程，优化调整支出结构，兜牢“三保”底线，将有限的财政资金向重大民生领域倾斜，全年民生支出5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亿元，占一般公共预算支出的7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二是坚持优化营商环境与防范化解风险“并驾齐驱”。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不折不扣落实减税降费政策近4亿元，积极兑现企业扶持资金1.5亿元。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用足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用好金融货币政策工具，设立中小微企业应急周转金和风险补偿资金池，搭建常态化银企对接平台，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不断拓宽融资渠道，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有效缓解融资难题。认真落实政府债务化解方案，坚决遏制增量，妥善处置存量，全面盘活闲置资产，扎实做好防范和处置非法集资工作，牢牢守住不发生系统性风险底线。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三是坚持重点攻坚与城市提质“方骖并路”。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统筹2.1亿元，支持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打赢疫情防控阻击战；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统筹2.7亿元，支持灾后恢复重建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统筹4.6亿元，支持巩固脱贫攻坚成果与乡村振兴有效衔接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统筹9.5亿元，支持污染防治和生态环境治理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统筹11.1亿元，支持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城市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基础设施建设。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四是坚持提质增效与深化改革“齐头并进”。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加快推进预算评审转型，完成评审项目284个，审减率9%。深入推进零基预算，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以绩效目标为“龙头”的预算管理机制，部门预算与绩效管理紧密结合。国企改革三年行动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任务基本完成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，国资监管体系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不断完善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，豫光集团混改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积极推进。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行政事业单位资产管理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持续规范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，盘活低效国有资产1.1亿元。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2021年，财政运行总体稳中有序，但仍面临一些问题和挑战：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重点基建、城市提质、民生保障等刚性支出不断增加，财力增量有限与支出需求加快之间的不平衡问题日益突出，资金精细化管理水平和财政体制机制有待进一步提升完善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2022年，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将继续坚持稳中求进工作总基调，锚定“两个确保”，实施“十大战略”，深入落实“七个方面做示范”工作要求，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始终将稳经济运行、稳财政收支放在突出重要位置，积极克服政策性、经济性减收因素的叠加影响，高效统筹疫情防控和经济社会发展，确保在不折不扣落实更加积极财政政策的基础上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全力稳住经济运行基本盘。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二、2022年上半年预算执行情况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及特点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（一）一般公共预算执行情况。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全市一般公共预算收入完成34.9亿元，为预算的55.2%，扣除留抵退税因素同口径增长14.6%。全市一般公共预算支出完成43.9亿元，为预算的52.8%，下降18.5%。市级一般公共预算收入完成21.4亿元，为预算的61.3%，增长13.8%；市级一般公共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支出完成34.6亿元，为预算的54.2%，下降17.3%。开发区、街道一般公共预算收入完成7.6亿元，为预算的46.1%；开发区、街道一般公共预算支出完成5.2亿元，为预算的52.2%。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（二）政府性基金预算执行情况。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市政府性基金预算收入完成14.2亿元，为预算的39.9%，增长110.6%，其中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土地有偿使用收入完成13.6亿元，为预算的39.3%，增长125.3%。全市政府性基金预算支出完成27.1亿元，为预算的47.3%，增长206.8%。开发区、街道政府性基金预算支出完成1.5亿元，为预算的59.6%。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（三）国有资本经营预算执行情况。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全市国有资本经营预算支出完成2万元。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（四）社会保险基金预算执行情况。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全市社会保险基金预算收入完成10.2亿元，为预算的48.1%，下降8.1%。全市社会保险基金预算支出完成9.7亿元，为预算的50%，下降5.8%。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（五）预算执行特点。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一是持续强化收入征管。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在不折不扣落实减税降费政策的基础上，树立“以月保季、以季保年”的紧迫感和责任感，千方百计组织财政收入。上半年，一般公共预算收入实现了一季度“开门红”和上半年“双过半”目标，收入质量始终保持在全省前三位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持续加大争取资金力度。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牢牢把握政策机遇，成功争取上级资金25.9亿元，较去年同期增加7.1亿元；争取新增政府债券限额23.5亿元，较去年全年增加7.8亿元。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三是持续优化支出结构。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始终坚持过紧日子，切实兜牢兜实“三保”底线，及时兑现涉企惠企政策，加快直达资金支付。上半年，民生支出32.1亿元，占一般公共预算支出的73.2%。积极支持重点项目谋划，发挥财政资金撬动作用，引导社会资本支持我市社会事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业发展。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、2022年下半年财政重点工作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（一）落实积极财政政策，着力稳定经济大盘。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精准把握中央、省稳经济一揽子政策要求，足额兑付留抵退税资金，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加大企业扶持力度，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强化税源培植，持续增强市场主体活力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。综合运用财政贴息、资金奖补、风险补偿等方式，引导金融资本支持实体经济，降低企业融资成本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，营造宽松优良的营商环境，实现精准“输血”和持续“造血”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相结合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，着力提升经济增长后劲。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（二）坚持为民理财理念，着力保障民生福祉。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牢固树立过紧日子思想，把严把紧支出关口，从严控制预算调整事项，坚决维护市人大批准预算的严肃性和权威性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积极落实直达资金惠企利民政策，兜牢“三保”底线，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优化支出重点和结构，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加强乡村振兴、社会保障、科教文卫、创业就业、粮食安全等方面的资金保障。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坚持“项目为王”，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全力争取上级资金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，用足用好地方政府债券政策，提高债券支出进度和使用效率。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（三）聚焦高效能管理，着力防范化解风险。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推动预算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编制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和绩效管理深度融合，确保财政资金投向更加精准。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坚持盘活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是增收理念，建立结余结转资金常态化清理机制，不断提升财政资金使用效益。充分发挥公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物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仓作用，推动国有资产共享共用，通过出租出借、无偿划转、公开拍卖等方式，积极盘活低效闲置国有资产，有效提升财政资源配置效率。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严格执行地方政府债务限额管理，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常态化监测和风险评估预警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机制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，压实压紧债务管理主体责任，坚决查处违法违规融资行为，加强政府投资项目管理，严格项目建设条件审核，遏制新增隐性债务。统筹推进暂付款清理消化工作，严格控制增量，按计划消化存量，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坚决守住政府债务风险底线。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主任、各位副主任、秘书长、各位委员，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新时期财政工作面临着前所未有的机遇和挑战，我们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val="en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认清形势、把握趋势，坚持以习近平新时代中国特色社会主义思想为指导，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牢固树立预算法治意识，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自觉接受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人大监督，主动配合审计工作，凝心聚力，真抓实干，在做大财政总量上深度发力，在做强财政实力上持续发力，在提高收</w:t>
      </w:r>
      <w:r>
        <w:rPr>
          <w:rFonts w:hint="eastAsia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质量上精准发力，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为奋力建设创新型高品质现代化示范区，全面建设社会主义现代化济源提供有力保障，以优异成绩迎接党的二十大的胜利召开！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以上报告，请予审议。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华文仿宋" w:cs="华文仿宋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华文仿宋" w:hAnsi="华文仿宋" w:eastAsia="华文仿宋" w:cs="华文仿宋"/>
          <w:sz w:val="32"/>
          <w:szCs w:val="32"/>
          <w:u w:val="none" w:color="auto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  <w:sectPr>
          <w:footerReference r:id="rId3" w:type="default"/>
          <w:pgSz w:w="11906" w:h="16838"/>
          <w:pgMar w:top="2211" w:right="1531" w:bottom="1871" w:left="1531" w:header="850" w:footer="1417" w:gutter="0"/>
          <w:pgNumType w:fmt="decimal"/>
          <w:cols w:space="0" w:num="1"/>
          <w:rtlGutter w:val="0"/>
          <w:docGrid w:linePitch="312" w:charSpace="0"/>
        </w:sect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637" w:tblpY="380"/>
        <w:tblOverlap w:val="never"/>
        <w:tblW w:w="8844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0"/>
                <w:szCs w:val="30"/>
                <w:vertAlign w:val="baseline"/>
                <w:lang w:eastAsia="zh-CN"/>
              </w:rPr>
              <w:t>济源市人大常委会办公室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            2022年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日印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211" w:right="1531" w:bottom="1871" w:left="1531" w:header="850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2ZjMWUzN2Q5YTJkOTQzYTIwMDc3Njc4YzhjNDQifQ=="/>
  </w:docVars>
  <w:rsids>
    <w:rsidRoot w:val="595F1782"/>
    <w:rsid w:val="097276EE"/>
    <w:rsid w:val="0D4B3CAE"/>
    <w:rsid w:val="150115A9"/>
    <w:rsid w:val="165B7A72"/>
    <w:rsid w:val="206813F4"/>
    <w:rsid w:val="2A61138D"/>
    <w:rsid w:val="2ADE2414"/>
    <w:rsid w:val="30C30F57"/>
    <w:rsid w:val="31750C73"/>
    <w:rsid w:val="3A276756"/>
    <w:rsid w:val="3BF5B142"/>
    <w:rsid w:val="3CEF9D0A"/>
    <w:rsid w:val="45424539"/>
    <w:rsid w:val="4AE72A13"/>
    <w:rsid w:val="4F998B43"/>
    <w:rsid w:val="51571366"/>
    <w:rsid w:val="52E56DB5"/>
    <w:rsid w:val="57D28374"/>
    <w:rsid w:val="595F1782"/>
    <w:rsid w:val="59D81763"/>
    <w:rsid w:val="5CF81BAF"/>
    <w:rsid w:val="5EBB11EF"/>
    <w:rsid w:val="5F0F3ADC"/>
    <w:rsid w:val="5FFB5715"/>
    <w:rsid w:val="5FFF2C6F"/>
    <w:rsid w:val="5FFFD877"/>
    <w:rsid w:val="643F7581"/>
    <w:rsid w:val="6E9D877B"/>
    <w:rsid w:val="6FFB1218"/>
    <w:rsid w:val="71EBA631"/>
    <w:rsid w:val="747FA058"/>
    <w:rsid w:val="75E35FE1"/>
    <w:rsid w:val="76F28FCD"/>
    <w:rsid w:val="7D7607EF"/>
    <w:rsid w:val="7DD58D28"/>
    <w:rsid w:val="7DF373DB"/>
    <w:rsid w:val="7E39A372"/>
    <w:rsid w:val="7EBF7214"/>
    <w:rsid w:val="7F7D88C4"/>
    <w:rsid w:val="7FA32784"/>
    <w:rsid w:val="7FFF87D5"/>
    <w:rsid w:val="9BE7CA07"/>
    <w:rsid w:val="AF7F2ED2"/>
    <w:rsid w:val="B7A4F7C7"/>
    <w:rsid w:val="B7DF21A4"/>
    <w:rsid w:val="BD7FD47D"/>
    <w:rsid w:val="BE7E8C02"/>
    <w:rsid w:val="BF5BDD23"/>
    <w:rsid w:val="BF6FE090"/>
    <w:rsid w:val="CCE3A7A9"/>
    <w:rsid w:val="CE0B2814"/>
    <w:rsid w:val="CFFCCEB1"/>
    <w:rsid w:val="D1AF39A2"/>
    <w:rsid w:val="DB5E2450"/>
    <w:rsid w:val="F67A8F9B"/>
    <w:rsid w:val="F6EDDC6D"/>
    <w:rsid w:val="F8F92E2E"/>
    <w:rsid w:val="FABE92B2"/>
    <w:rsid w:val="FADF2E1C"/>
    <w:rsid w:val="FB9599D6"/>
    <w:rsid w:val="FBCD9E6F"/>
    <w:rsid w:val="FBD77C94"/>
    <w:rsid w:val="FCC60C08"/>
    <w:rsid w:val="FDED8A14"/>
    <w:rsid w:val="FDFD17B2"/>
    <w:rsid w:val="FF2A8EC6"/>
    <w:rsid w:val="FFBDDC06"/>
    <w:rsid w:val="FFD5C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cs="Times New Roman"/>
    </w:rPr>
  </w:style>
  <w:style w:type="paragraph" w:styleId="3">
    <w:name w:val="Body Text"/>
    <w:basedOn w:val="1"/>
    <w:next w:val="1"/>
    <w:qFormat/>
    <w:uiPriority w:val="0"/>
    <w:rPr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5"/>
    <w:basedOn w:val="1"/>
    <w:qFormat/>
    <w:uiPriority w:val="0"/>
    <w:pPr>
      <w:widowControl/>
    </w:pPr>
    <w:rPr>
      <w:rFonts w:hint="eastAsia"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3151</Words>
  <Characters>3451</Characters>
  <Lines>0</Lines>
  <Paragraphs>0</Paragraphs>
  <TotalTime>2</TotalTime>
  <ScaleCrop>false</ScaleCrop>
  <LinksUpToDate>false</LinksUpToDate>
  <CharactersWithSpaces>3477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2022-08-12T17:26:00Z</dcterms:created>
  <dc:creator>greatwall</dc:creator>
  <cp:lastModifiedBy>Administrator</cp:lastModifiedBy>
  <cp:lastPrinted>2022-08-17T08:58:22Z</cp:lastPrinted>
  <dcterms:modified xsi:type="dcterms:W3CDTF">2022-08-17T09:10:18Z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78108D33D91B42D19D346A375B99AC05</vt:lpwstr>
  </property>
</Properties>
</file>