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shd w:val="clear"/>
        <w:kinsoku/>
        <w:wordWrap/>
        <w:overflowPunct w:val="0"/>
        <w:topLinePunct w:val="0"/>
        <w:autoSpaceDE w:val="0"/>
        <w:autoSpaceDN w:val="0"/>
        <w:bidi w:val="0"/>
        <w:spacing w:before="0" w:beforeAutospacing="0" w:after="0" w:afterAutospacing="0" w:line="660" w:lineRule="exact"/>
        <w:ind w:right="0"/>
        <w:textAlignment w:val="auto"/>
        <w:rPr>
          <w:rFonts w:hint="eastAsia" w:ascii="Times New Roman" w:hAnsi="Times New Roman" w:eastAsia="黑体" w:cs="黑体"/>
          <w:i w:val="0"/>
          <w:iCs w:val="0"/>
          <w:caps w:val="0"/>
          <w:color w:val="auto"/>
          <w:spacing w:val="0"/>
          <w:sz w:val="32"/>
          <w:szCs w:val="32"/>
          <w:shd w:val="clear" w:fill="FFFFFF"/>
        </w:rPr>
      </w:pPr>
      <w:r>
        <w:rPr>
          <w:rFonts w:hint="eastAsia" w:ascii="Times New Roman" w:hAnsi="Times New Roman" w:eastAsia="黑体" w:cs="黑体"/>
          <w:i w:val="0"/>
          <w:iCs w:val="0"/>
          <w:caps w:val="0"/>
          <w:color w:val="auto"/>
          <w:spacing w:val="0"/>
          <w:sz w:val="32"/>
          <w:szCs w:val="32"/>
          <w:shd w:val="clear" w:fill="FFFFFF"/>
        </w:rPr>
        <w:t>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val="0"/>
        <w:snapToGrid w:val="0"/>
        <w:spacing w:before="0" w:beforeAutospacing="0" w:afterAutospacing="0" w:line="660" w:lineRule="exact"/>
        <w:ind w:right="0"/>
        <w:jc w:val="center"/>
        <w:textAlignment w:val="auto"/>
        <w:rPr>
          <w:rFonts w:hint="eastAsia" w:ascii="Times New Roman" w:hAnsi="Times New Roman" w:eastAsia="方正小标宋简体" w:cs="方正小标宋简体"/>
          <w:b w:val="0"/>
          <w:bCs w:val="0"/>
          <w:i w:val="0"/>
          <w:caps w:val="0"/>
          <w:color w:val="auto"/>
          <w:spacing w:val="0"/>
          <w:kern w:val="0"/>
          <w:sz w:val="44"/>
          <w:szCs w:val="44"/>
          <w:shd w:val="clear" w:fill="FFFFFF"/>
          <w:lang w:val="en-US" w:eastAsia="zh-CN" w:bidi="ar"/>
        </w:rPr>
      </w:pPr>
      <w:r>
        <w:rPr>
          <w:rFonts w:hint="eastAsia" w:ascii="Times New Roman" w:hAnsi="Times New Roman" w:eastAsia="方正小标宋简体" w:cs="方正小标宋简体"/>
          <w:b w:val="0"/>
          <w:bCs w:val="0"/>
          <w:i w:val="0"/>
          <w:caps w:val="0"/>
          <w:color w:val="auto"/>
          <w:spacing w:val="0"/>
          <w:kern w:val="0"/>
          <w:sz w:val="44"/>
          <w:szCs w:val="44"/>
          <w:shd w:val="clear" w:fill="FFFFFF"/>
          <w:lang w:val="en-US" w:eastAsia="zh-CN" w:bidi="ar"/>
        </w:rPr>
        <w:t>政府采购“双盲”评审活动实施规范</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668"/>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668"/>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i w:val="0"/>
          <w:iCs w:val="0"/>
          <w:caps w:val="0"/>
          <w:color w:val="auto"/>
          <w:spacing w:val="0"/>
          <w:sz w:val="32"/>
          <w:szCs w:val="32"/>
          <w:shd w:val="clear" w:fill="FFFFFF"/>
        </w:rPr>
        <w:t>评审过程中，应严格落实“双盲”评审要求，依法依规规范组织政府采购评审活动</w:t>
      </w:r>
      <w:r>
        <w:rPr>
          <w:rFonts w:hint="eastAsia" w:ascii="Times New Roman" w:hAnsi="Times New Roman" w:eastAsia="仿宋_GB2312" w:cs="仿宋_GB2312"/>
          <w:i w:val="0"/>
          <w:iCs w:val="0"/>
          <w:caps w:val="0"/>
          <w:color w:val="auto"/>
          <w:spacing w:val="0"/>
          <w:sz w:val="32"/>
          <w:szCs w:val="32"/>
          <w:shd w:val="clear" w:fill="FFFFFF"/>
          <w:lang w:eastAsia="zh-CN"/>
        </w:rPr>
        <w:t>。</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668"/>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iCs w:val="0"/>
          <w:caps w:val="0"/>
          <w:color w:val="auto"/>
          <w:spacing w:val="0"/>
          <w:sz w:val="32"/>
          <w:szCs w:val="32"/>
          <w:shd w:val="clear" w:fill="FFFFFF"/>
        </w:rPr>
        <w:t>1</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采购人或其委托的采购代理机构，依法对投标供应商进行资格审查，严禁评标委员会代替采购人或其委托的代理机构对投标供应商进行资格审查。</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668"/>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iCs w:val="0"/>
          <w:caps w:val="0"/>
          <w:color w:val="auto"/>
          <w:spacing w:val="0"/>
          <w:sz w:val="32"/>
          <w:szCs w:val="32"/>
          <w:shd w:val="clear" w:fill="FFFFFF"/>
        </w:rPr>
        <w:t>2</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评标委员会依据政府采购有关法律法规和</w:t>
      </w:r>
      <w:r>
        <w:rPr>
          <w:rFonts w:hint="eastAsia" w:ascii="Times New Roman" w:hAnsi="Times New Roman" w:eastAsia="仿宋_GB2312" w:cs="仿宋_GB2312"/>
          <w:i w:val="0"/>
          <w:iCs w:val="0"/>
          <w:caps w:val="0"/>
          <w:color w:val="auto"/>
          <w:spacing w:val="0"/>
          <w:sz w:val="32"/>
          <w:szCs w:val="32"/>
          <w:shd w:val="clear" w:fill="FFFFFF"/>
          <w:lang w:eastAsia="zh-CN"/>
        </w:rPr>
        <w:t>采购</w:t>
      </w:r>
      <w:r>
        <w:rPr>
          <w:rFonts w:hint="eastAsia" w:ascii="Times New Roman" w:hAnsi="Times New Roman" w:eastAsia="仿宋_GB2312" w:cs="仿宋_GB2312"/>
          <w:i w:val="0"/>
          <w:iCs w:val="0"/>
          <w:caps w:val="0"/>
          <w:color w:val="auto"/>
          <w:spacing w:val="0"/>
          <w:sz w:val="32"/>
          <w:szCs w:val="32"/>
          <w:shd w:val="clear" w:fill="FFFFFF"/>
        </w:rPr>
        <w:t>文件，分别对商务标“明标”部分进行符合性审查、对技术标“暗标”部分实行“盲评”。对于技术标未按“暗标”要求制作的，依据</w:t>
      </w:r>
      <w:r>
        <w:rPr>
          <w:rFonts w:hint="eastAsia" w:ascii="Times New Roman" w:hAnsi="Times New Roman" w:eastAsia="仿宋_GB2312" w:cs="仿宋_GB2312"/>
          <w:i w:val="0"/>
          <w:iCs w:val="0"/>
          <w:caps w:val="0"/>
          <w:color w:val="auto"/>
          <w:spacing w:val="0"/>
          <w:sz w:val="32"/>
          <w:szCs w:val="32"/>
          <w:shd w:val="clear" w:fill="FFFFFF"/>
          <w:lang w:eastAsia="zh-CN"/>
        </w:rPr>
        <w:t>采购</w:t>
      </w:r>
      <w:r>
        <w:rPr>
          <w:rFonts w:hint="eastAsia" w:ascii="Times New Roman" w:hAnsi="Times New Roman" w:eastAsia="仿宋_GB2312" w:cs="仿宋_GB2312"/>
          <w:i w:val="0"/>
          <w:iCs w:val="0"/>
          <w:caps w:val="0"/>
          <w:color w:val="auto"/>
          <w:spacing w:val="0"/>
          <w:sz w:val="32"/>
          <w:szCs w:val="32"/>
          <w:shd w:val="clear" w:fill="FFFFFF"/>
        </w:rPr>
        <w:t>文件作无效投标处理。</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iCs w:val="0"/>
          <w:caps w:val="0"/>
          <w:color w:val="auto"/>
          <w:spacing w:val="0"/>
          <w:sz w:val="32"/>
          <w:szCs w:val="32"/>
          <w:shd w:val="clear" w:fill="FFFFFF"/>
          <w:lang w:val="en-US" w:eastAsia="zh-CN"/>
        </w:rPr>
        <w:t>3.</w:t>
      </w:r>
      <w:r>
        <w:rPr>
          <w:rFonts w:hint="eastAsia" w:ascii="Times New Roman" w:hAnsi="Times New Roman" w:eastAsia="仿宋_GB2312" w:cs="仿宋_GB2312"/>
          <w:i w:val="0"/>
          <w:iCs w:val="0"/>
          <w:caps w:val="0"/>
          <w:color w:val="auto"/>
          <w:spacing w:val="0"/>
          <w:sz w:val="32"/>
          <w:szCs w:val="32"/>
          <w:shd w:val="clear" w:fill="FFFFFF"/>
        </w:rPr>
        <w:t>评审委员会认为</w:t>
      </w:r>
      <w:r>
        <w:rPr>
          <w:rFonts w:hint="eastAsia" w:ascii="Times New Roman" w:hAnsi="Times New Roman" w:eastAsia="仿宋_GB2312" w:cs="仿宋_GB2312"/>
          <w:i w:val="0"/>
          <w:iCs w:val="0"/>
          <w:caps w:val="0"/>
          <w:color w:val="auto"/>
          <w:spacing w:val="0"/>
          <w:sz w:val="32"/>
          <w:szCs w:val="32"/>
          <w:shd w:val="clear" w:fill="FFFFFF"/>
          <w:lang w:eastAsia="zh-CN"/>
        </w:rPr>
        <w:t>采购</w:t>
      </w:r>
      <w:r>
        <w:rPr>
          <w:rFonts w:hint="eastAsia" w:ascii="Times New Roman" w:hAnsi="Times New Roman" w:eastAsia="仿宋_GB2312" w:cs="仿宋_GB2312"/>
          <w:i w:val="0"/>
          <w:iCs w:val="0"/>
          <w:caps w:val="0"/>
          <w:color w:val="auto"/>
          <w:spacing w:val="0"/>
          <w:sz w:val="32"/>
          <w:szCs w:val="32"/>
          <w:shd w:val="clear" w:fill="FFFFFF"/>
        </w:rPr>
        <w:t>响应文件技术标“暗标”部分有含义不明确、同类问题表述不一致、有明显文字和计算错误需要澄清时，投标供应商应采用书面形式作出澄清、说明、补正，并加盖公章，或者由法定代表人或其授权的代表签字。公共资源电子交易系统对澄清函的公章、签字等信息进行技术处理，不得向评标委员会成员显示。</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501"/>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iCs w:val="0"/>
          <w:caps w:val="0"/>
          <w:color w:val="auto"/>
          <w:spacing w:val="0"/>
          <w:sz w:val="32"/>
          <w:szCs w:val="32"/>
          <w:shd w:val="clear" w:fill="FFFFFF"/>
        </w:rPr>
        <w:t>4</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符合性审查完成后，方可对技术标进行“盲评”。评标委员会成员应独立评审和打分，严禁改变</w:t>
      </w:r>
      <w:r>
        <w:rPr>
          <w:rFonts w:hint="eastAsia" w:ascii="Times New Roman" w:hAnsi="Times New Roman" w:eastAsia="仿宋_GB2312" w:cs="仿宋_GB2312"/>
          <w:i w:val="0"/>
          <w:iCs w:val="0"/>
          <w:caps w:val="0"/>
          <w:color w:val="auto"/>
          <w:spacing w:val="0"/>
          <w:sz w:val="32"/>
          <w:szCs w:val="32"/>
          <w:shd w:val="clear" w:fill="FFFFFF"/>
          <w:lang w:eastAsia="zh-CN"/>
        </w:rPr>
        <w:t>采购</w:t>
      </w:r>
      <w:r>
        <w:rPr>
          <w:rFonts w:hint="eastAsia" w:ascii="Times New Roman" w:hAnsi="Times New Roman" w:eastAsia="仿宋_GB2312" w:cs="仿宋_GB2312"/>
          <w:i w:val="0"/>
          <w:iCs w:val="0"/>
          <w:caps w:val="0"/>
          <w:color w:val="auto"/>
          <w:spacing w:val="0"/>
          <w:sz w:val="32"/>
          <w:szCs w:val="32"/>
          <w:shd w:val="clear" w:fill="FFFFFF"/>
        </w:rPr>
        <w:t>文件中规定的评标标准、方法和中标成交条件。</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501"/>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rPr>
        <w:t>5</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商务标“明标”和技术标“暗标”评审全部结束后，由公共资源电子交易系统自动汇总各投标供应商的商务标和技术</w:t>
      </w:r>
      <w:r>
        <w:rPr>
          <w:rFonts w:hint="eastAsia" w:ascii="Times New Roman" w:hAnsi="Times New Roman" w:eastAsia="仿宋_GB2312" w:cs="仿宋_GB2312"/>
          <w:i w:val="0"/>
          <w:iCs w:val="0"/>
          <w:caps w:val="0"/>
          <w:color w:val="auto"/>
          <w:spacing w:val="0"/>
          <w:sz w:val="32"/>
          <w:szCs w:val="32"/>
          <w:shd w:val="clear" w:fill="FFFFFF"/>
          <w:lang w:eastAsia="zh-CN"/>
        </w:rPr>
        <w:t>标</w:t>
      </w:r>
      <w:r>
        <w:rPr>
          <w:rFonts w:hint="eastAsia" w:ascii="Times New Roman" w:hAnsi="Times New Roman" w:eastAsia="仿宋_GB2312" w:cs="仿宋_GB2312"/>
          <w:i w:val="0"/>
          <w:iCs w:val="0"/>
          <w:caps w:val="0"/>
          <w:color w:val="auto"/>
          <w:spacing w:val="0"/>
          <w:sz w:val="32"/>
          <w:szCs w:val="32"/>
          <w:shd w:val="clear" w:fill="FFFFFF"/>
        </w:rPr>
        <w:t>得分，按程序确定中标候选人名单。</w:t>
      </w:r>
    </w:p>
    <w:p>
      <w:pPr>
        <w:pStyle w:val="5"/>
        <w:keepNext w:val="0"/>
        <w:keepLines w:val="0"/>
        <w:pageBreakBefore w:val="0"/>
        <w:widowControl w:val="0"/>
        <w:suppressLineNumbers w:val="0"/>
        <w:shd w:val="clear"/>
        <w:kinsoku/>
        <w:wordWrap/>
        <w:overflowPunct w:val="0"/>
        <w:topLinePunct w:val="0"/>
        <w:autoSpaceDE w:val="0"/>
        <w:autoSpaceDN w:val="0"/>
        <w:bidi w:val="0"/>
        <w:adjustRightInd/>
        <w:snapToGrid/>
        <w:spacing w:before="0" w:beforeAutospacing="0" w:after="0" w:afterAutospacing="0" w:line="660" w:lineRule="exact"/>
        <w:ind w:left="0" w:right="0" w:firstLine="501"/>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rPr>
          <w:rFonts w:hint="eastAsia"/>
          <w:lang w:val="en-US" w:eastAsia="zh-CN"/>
        </w:rPr>
      </w:pPr>
      <w:bookmarkStart w:id="0" w:name="_GoBack"/>
      <w:bookmarkEnd w:id="0"/>
    </w:p>
    <w:sectPr>
      <w:footerReference r:id="rId3" w:type="default"/>
      <w:pgSz w:w="11906" w:h="16838"/>
      <w:pgMar w:top="1417"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ZWY2NjI4ODE3YTk5MTI4NGNlMDQ0ZTRkMDg5NzgifQ=="/>
    <w:docVar w:name="KSO_WPS_MARK_KEY" w:val="e71be606-327d-4cdf-acae-596c2261924e"/>
  </w:docVars>
  <w:rsids>
    <w:rsidRoot w:val="00000000"/>
    <w:rsid w:val="00A03B8F"/>
    <w:rsid w:val="01B747B5"/>
    <w:rsid w:val="028C11CF"/>
    <w:rsid w:val="040000C7"/>
    <w:rsid w:val="046102F0"/>
    <w:rsid w:val="054239FA"/>
    <w:rsid w:val="06FC3CD4"/>
    <w:rsid w:val="07206968"/>
    <w:rsid w:val="08F17453"/>
    <w:rsid w:val="08F71805"/>
    <w:rsid w:val="092C4D17"/>
    <w:rsid w:val="093C316D"/>
    <w:rsid w:val="0961022A"/>
    <w:rsid w:val="0A8E5631"/>
    <w:rsid w:val="0BDF4FB3"/>
    <w:rsid w:val="0C8C5F91"/>
    <w:rsid w:val="0CD242DF"/>
    <w:rsid w:val="0E661F3D"/>
    <w:rsid w:val="0EEA401A"/>
    <w:rsid w:val="0FF56606"/>
    <w:rsid w:val="13315BA7"/>
    <w:rsid w:val="13434FA6"/>
    <w:rsid w:val="16C82A0A"/>
    <w:rsid w:val="17950854"/>
    <w:rsid w:val="18C26A54"/>
    <w:rsid w:val="18F73B91"/>
    <w:rsid w:val="19D55352"/>
    <w:rsid w:val="1A7D5C05"/>
    <w:rsid w:val="1A930445"/>
    <w:rsid w:val="1AB01228"/>
    <w:rsid w:val="1B086F88"/>
    <w:rsid w:val="1B0F6190"/>
    <w:rsid w:val="1B9273FE"/>
    <w:rsid w:val="1C970DBB"/>
    <w:rsid w:val="21B02A31"/>
    <w:rsid w:val="235A5399"/>
    <w:rsid w:val="24A96E82"/>
    <w:rsid w:val="24AF5D9C"/>
    <w:rsid w:val="262E010A"/>
    <w:rsid w:val="26644EA7"/>
    <w:rsid w:val="266B4E96"/>
    <w:rsid w:val="27A16B70"/>
    <w:rsid w:val="29912EF2"/>
    <w:rsid w:val="2A065340"/>
    <w:rsid w:val="2A0B5932"/>
    <w:rsid w:val="2A19486E"/>
    <w:rsid w:val="2B121BC0"/>
    <w:rsid w:val="2CD76F8E"/>
    <w:rsid w:val="2EEA2F2B"/>
    <w:rsid w:val="2F983552"/>
    <w:rsid w:val="2FD72D3D"/>
    <w:rsid w:val="2FFF487D"/>
    <w:rsid w:val="302A715B"/>
    <w:rsid w:val="326669E2"/>
    <w:rsid w:val="33D02E21"/>
    <w:rsid w:val="350607E9"/>
    <w:rsid w:val="35F1149A"/>
    <w:rsid w:val="37E33E69"/>
    <w:rsid w:val="387C1EDC"/>
    <w:rsid w:val="39A9000F"/>
    <w:rsid w:val="3A4A01BC"/>
    <w:rsid w:val="3A4A31C9"/>
    <w:rsid w:val="3AD10A3B"/>
    <w:rsid w:val="3B3A0575"/>
    <w:rsid w:val="3CBC3E83"/>
    <w:rsid w:val="3DC21A0E"/>
    <w:rsid w:val="3F4F6F85"/>
    <w:rsid w:val="406F1A11"/>
    <w:rsid w:val="40887142"/>
    <w:rsid w:val="40FC6F44"/>
    <w:rsid w:val="425C0DE0"/>
    <w:rsid w:val="428E7185"/>
    <w:rsid w:val="441517D2"/>
    <w:rsid w:val="455B0496"/>
    <w:rsid w:val="460F1F51"/>
    <w:rsid w:val="468E6AD9"/>
    <w:rsid w:val="48447025"/>
    <w:rsid w:val="48577B97"/>
    <w:rsid w:val="4A683E1C"/>
    <w:rsid w:val="4A781BAE"/>
    <w:rsid w:val="4B505F5A"/>
    <w:rsid w:val="4C106CA7"/>
    <w:rsid w:val="4C9E5190"/>
    <w:rsid w:val="4DA63A24"/>
    <w:rsid w:val="51031BD4"/>
    <w:rsid w:val="526C0286"/>
    <w:rsid w:val="53E04AE9"/>
    <w:rsid w:val="545B72C1"/>
    <w:rsid w:val="5761375C"/>
    <w:rsid w:val="587E2865"/>
    <w:rsid w:val="5A5A6CCE"/>
    <w:rsid w:val="5A6B76A2"/>
    <w:rsid w:val="5B4C7F18"/>
    <w:rsid w:val="5C195314"/>
    <w:rsid w:val="5C8B7BA4"/>
    <w:rsid w:val="5DA92EC6"/>
    <w:rsid w:val="5ED736D5"/>
    <w:rsid w:val="6133133A"/>
    <w:rsid w:val="62052436"/>
    <w:rsid w:val="62D03CA4"/>
    <w:rsid w:val="641817AC"/>
    <w:rsid w:val="64EE0008"/>
    <w:rsid w:val="66B772E6"/>
    <w:rsid w:val="66F2768A"/>
    <w:rsid w:val="68D651B4"/>
    <w:rsid w:val="68EE32F6"/>
    <w:rsid w:val="6A103DC9"/>
    <w:rsid w:val="6D9D0045"/>
    <w:rsid w:val="71D56F39"/>
    <w:rsid w:val="72535D29"/>
    <w:rsid w:val="726B441C"/>
    <w:rsid w:val="73E03C29"/>
    <w:rsid w:val="757B7093"/>
    <w:rsid w:val="797340B2"/>
    <w:rsid w:val="7B3D5BF7"/>
    <w:rsid w:val="7CBC5047"/>
    <w:rsid w:val="7DB977C1"/>
    <w:rsid w:val="7E372873"/>
    <w:rsid w:val="7EC52344"/>
    <w:rsid w:val="7ED61926"/>
    <w:rsid w:val="7F917DE8"/>
    <w:rsid w:val="7FAE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3739</Words>
  <Characters>3769</Characters>
  <Lines>0</Lines>
  <Paragraphs>0</Paragraphs>
  <TotalTime>0</TotalTime>
  <ScaleCrop>false</ScaleCrop>
  <LinksUpToDate>false</LinksUpToDate>
  <CharactersWithSpaces>3847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2023-12-01T17:08:00Z</dcterms:created>
  <dc:creator>Administrator</dc:creator>
  <cp:lastModifiedBy>greatwall</cp:lastModifiedBy>
  <cp:lastPrinted>2025-01-09T16:45:00Z</cp:lastPrinted>
  <dcterms:modified xsi:type="dcterms:W3CDTF">2025-01-15T10:28:23Z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FD1E724A0A9E47E0A36D13D9D84C978A_12</vt:lpwstr>
  </property>
  <property fmtid="{D5CDD505-2E9C-101B-9397-08002B2CF9AE}" pid="4" name="KSOTemplateDocerSaveRecord">
    <vt:lpwstr>eyJoZGlkIjoiYzQ4Y2U4ZThhNDIzOWEzZjFiOWM4YmUwOWQ2YjRjOWYifQ==</vt:lpwstr>
  </property>
</Properties>
</file>